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47.png" ContentType="image/png"/>
  <Override PartName="/word/media/rId54.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(Rollinson</w:t>
      </w:r>
      <w:r>
        <w:t xml:space="preserve"> </w:t>
      </w:r>
      <w:r>
        <w:rPr>
          <w:i/>
        </w:rPr>
        <w:t xml:space="preserve">et al.</w:t>
      </w:r>
      <w:r>
        <w:t xml:space="preserve">, 2020; Breshears</w:t>
      </w:r>
      <w:r>
        <w:t xml:space="preserve"> </w:t>
      </w:r>
      <w:r>
        <w:rPr>
          <w:i/>
        </w:rPr>
        <w:t xml:space="preserve">et al.</w:t>
      </w:r>
      <w:r>
        <w:t xml:space="preserve">, 2021; McDowell</w:t>
      </w:r>
      <w:r>
        <w:t xml:space="preserve"> </w:t>
      </w:r>
      <w:r>
        <w:rPr>
          <w:i/>
        </w:rPr>
        <w:t xml:space="preserve">et al.</w:t>
      </w:r>
      <w:r>
        <w:t xml:space="preserve">, 2020)</w:t>
      </w:r>
      <w:r>
        <w:t xml:space="preserve">. Collectively, these impacts may lead to reduction of forest carbon sequestration, as has already be occurred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A great measure of uncertainity arises due to the differential impacts of rising temperatures on trees of differential size and canopy position, especially as because small understory trees exist in microenvironments that are substantially buffered by more exposed canopy trees</w:t>
      </w:r>
      <w:r>
        <w:rPr>
          <w:b/>
        </w:rPr>
        <w:t xml:space="preserve"> </w:t>
      </w:r>
      <w:r>
        <w:rPr>
          <w:b/>
        </w:rPr>
        <w:t xml:space="preserve">(Davis</w:t>
      </w:r>
      <w:r>
        <w:rPr>
          <w:b/>
        </w:rPr>
        <w:t xml:space="preserve"> </w:t>
      </w:r>
      <w:r>
        <w:rPr>
          <w:i/>
          <w:b/>
        </w:rPr>
        <w:t xml:space="preserve">et al.</w:t>
      </w:r>
      <w:r>
        <w:rPr>
          <w:b/>
        </w:rPr>
        <w:t xml:space="preserve">, 2019a;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82"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t at the top of the canopy,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incident at the top of the canopy,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determined by the distribution of tree sizes and tree architecture within a forest, and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2019b;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2a-d,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2019b;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 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(Figs. 2, S1).</w:t>
      </w:r>
      <w:r>
        <w:t xml:space="preserve"> </w:t>
      </w:r>
      <w:r>
        <w:t xml:space="preserve">The implication is that upper canopy leaves have substantially higher boundary layer conductance (</w:t>
      </w:r>
      <m:oMath>
        <m:sSub>
          <m:e>
            <m:r>
              <m:t>g</m:t>
            </m:r>
          </m:e>
          <m:sub>
            <m:r>
              <m:t>a</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during the day especially under cloudy skies, at high windspeeds and high</w:t>
      </w:r>
      <w:r>
        <w:t xml:space="preserve"> </w:t>
      </w:r>
      <m:oMath>
        <m:sSub>
          <m:e>
            <m:r>
              <m:t>T</m:t>
            </m:r>
          </m:e>
          <m:sub>
            <m:r>
              <m:t>a</m:t>
            </m:r>
            <m:r>
              <m:t>i</m:t>
            </m:r>
            <m:r>
              <m:t>r</m:t>
            </m:r>
          </m:sub>
        </m:sSub>
      </m:oMath>
      <w:r>
        <w:t xml:space="preserve">. 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net radiation (</w:t>
      </w:r>
      <m:oMath>
        <m:sSub>
          <m:e>
            <m:r>
              <m:t>R</m:t>
            </m:r>
          </m:e>
          <m:sub>
            <m:r>
              <m:t>n</m:t>
            </m:r>
          </m:sub>
        </m:sSub>
      </m:oMath>
      <w:r>
        <w:rPr>
          <w:b/>
        </w:rPr>
        <w:t xml:space="preserve">, including shortwave and longwave) minus heat lost to the environment</w:t>
      </w:r>
      <w:r>
        <w:rPr>
          <w:b/>
        </w:rPr>
        <w:t xml:space="preserve"> </w:t>
      </w:r>
      <w:r>
        <w:rPr>
          <w:b/>
        </w:rPr>
        <w:t xml:space="preserve">(Fig. 3, Campbell &amp; Norman, 1998; Muir, 2019)</w:t>
      </w:r>
      <w:r>
        <w:rPr>
          <w:b/>
        </w:rP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 Sensible heat flux between leaf and air is regulated by leaf boundary layer conductance, which is greater in smaller leaves (Fig. 3d) and higher wind speeds (Fig. 3b). 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notably,</w:t>
      </w:r>
      <w:r>
        <w:t xml:space="preserve"> </w:t>
      </w:r>
      <m:oMath>
        <m:sSub>
          <m:e>
            <m:r>
              <m:t>g</m:t>
            </m:r>
          </m:e>
          <m:sub>
            <m:r>
              <m:t>b</m:t>
            </m:r>
          </m:sub>
        </m:sSub>
      </m:oMath>
      <w:r>
        <w:t xml:space="preserve"> </w:t>
      </w:r>
      <w:r>
        <w:t xml:space="preserve">is influenced by windspeed and</w:t>
      </w:r>
      <w:r>
        <w:t xml:space="preserve"> </w:t>
      </w:r>
      <m:oMath>
        <m:sSub>
          <m:e>
            <m:r>
              <m:t>g</m:t>
            </m:r>
          </m:e>
          <m:sub>
            <m:r>
              <m:t>s</m:t>
            </m:r>
          </m:sub>
        </m:sSub>
      </m:oMath>
      <w:r>
        <w:t xml:space="preserve"> </w:t>
      </w:r>
      <w:r>
        <w:t xml:space="preserve">respond due to stomatal closure under high VPD.</w:t>
      </w:r>
      <w:r>
        <w:t xml:space="preserve"> </w:t>
      </w:r>
      <w:r>
        <w:t xml:space="preserve">Therefore, under full sunlight,</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b</m:t>
            </m:r>
          </m:sub>
        </m:sSub>
      </m:oMath>
      <w:r>
        <w:t xml:space="preserve">, which increases with wind speed</w:t>
      </w:r>
      <w:r>
        <w:t xml:space="preserve"> </w:t>
      </w:r>
      <w:r>
        <w:t xml:space="preserve">(Fig. 3b, Daudet</w:t>
      </w:r>
      <w:r>
        <w:t xml:space="preserve"> </w:t>
      </w:r>
      <w:r>
        <w:rPr>
          <w:i/>
        </w:rPr>
        <w:t xml:space="preserve">et al.</w:t>
      </w:r>
      <w:r>
        <w:t xml:space="preserve">, 1999)</w:t>
      </w:r>
      <w:r>
        <w:t xml:space="preserve"> </w:t>
      </w:r>
      <w:r>
        <w:t xml:space="preserve">and</w:t>
      </w:r>
      <w:r>
        <w:t xml:space="preserve"> </w:t>
      </w:r>
      <m:oMath>
        <m:sSub>
          <m:e>
            <m:r>
              <m:t>g</m:t>
            </m:r>
          </m:e>
          <m:sub>
            <m:r>
              <m:t>s</m:t>
            </m:r>
          </m:sub>
        </m:sSub>
      </m:oMath>
      <w:r>
        <w:t xml:space="preserve"> </w:t>
      </w:r>
      <w:r>
        <w:t xml:space="preserve">(Fig. 3e); increases with leaf size (Fig. 3d);</w:t>
      </w:r>
      <w:r>
        <w:t xml:space="preserve"> </w:t>
      </w:r>
      <w:r>
        <w:t xml:space="preserve">decreases with and increases with VPD, or increases with RH (Fig. 3c).</w:t>
      </w:r>
    </w:p>
    <w:p>
      <w:pPr>
        <w:pStyle w:val="CaptionedFigure"/>
      </w:pPr>
      <w:r>
        <w:drawing>
          <wp:inline>
            <wp:extent cx="5334000" cy="2773051"/>
            <wp:effectExtent b="0" l="0" r="0" t="0"/>
            <wp:docPr descr="Figure 3. Theoretical expectations for variation in T_{leaf}-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7"/>
                    <a:stretch>
                      <a:fillRect/>
                    </a:stretch>
                  </pic:blipFill>
                  <pic:spPr bwMode="auto">
                    <a:xfrm>
                      <a:off x="0" y="0"/>
                      <a:ext cx="5334000" cy="2773051"/>
                    </a:xfrm>
                    <a:prstGeom prst="rect">
                      <a:avLst/>
                    </a:prstGeom>
                    <a:noFill/>
                    <a:ln w="9525">
                      <a:noFill/>
                      <a:headEnd/>
                      <a:tailEnd/>
                    </a:ln>
                  </pic:spPr>
                </pic:pic>
              </a:graphicData>
            </a:graphic>
          </wp:inline>
        </w:drawing>
      </w:r>
    </w:p>
    <w:p>
      <w:pPr>
        <w:pStyle w:val="ImageCaption"/>
      </w:pPr>
      <w:r>
        <w:rPr>
          <w:b/>
        </w:rPr>
        <w:t xml:space="preserve">Figure 3. Theoretical expectations for variation in</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stomatal opening)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will be most effective at cooling under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and an increase in</w:t>
      </w:r>
      <w:r>
        <w:t xml:space="preserve"> </w:t>
      </w:r>
      <m:oMath>
        <m:sSub>
          <m:e>
            <m:r>
              <m:t>T</m:t>
            </m:r>
          </m:e>
          <m:sub>
            <m:r>
              <m:t>l</m:t>
            </m:r>
            <m:r>
              <m:t>e</m:t>
            </m:r>
            <m:r>
              <m:t>a</m:t>
            </m:r>
            <m:r>
              <m:t>f</m:t>
            </m:r>
          </m:sub>
        </m:sSub>
      </m:oMath>
      <w:r>
        <w:t xml:space="preserve">. Therefore, we would expect a strong</w:t>
      </w:r>
      <w:r>
        <w:t xml:space="preserve"> </w:t>
      </w:r>
      <m:oMath>
        <m:sSub>
          <m:e>
            <m:r>
              <m:t>T</m:t>
            </m:r>
          </m:e>
          <m:sub>
            <m:r>
              <m:t>l</m:t>
            </m:r>
            <m:r>
              <m:t>e</m:t>
            </m:r>
            <m:r>
              <m:t>a</m:t>
            </m:r>
            <m:r>
              <m:t>f</m:t>
            </m:r>
          </m:sub>
        </m:sSub>
      </m:oMath>
      <w:r>
        <w:t xml:space="preserve"> </w:t>
      </w:r>
      <w:r>
        <w:t xml:space="preserve">gradient in closed canopies</w:t>
      </w:r>
      <w:r>
        <w:t xml:space="preserve"> </w:t>
      </w:r>
      <w:r>
        <w:t xml:space="preserve">(Miller</w:t>
      </w:r>
      <w:r>
        <w:t xml:space="preserve"> </w:t>
      </w:r>
      <w:r>
        <w:rPr>
          <w:i/>
        </w:rPr>
        <w:t xml:space="preserve">et al.</w:t>
      </w:r>
      <w:r>
        <w:t xml:space="preserve">, 2021)</w:t>
      </w:r>
      <w:r>
        <w:t xml:space="preserve">. In contrast, open canopies with lower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varies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b</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transmission,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 leaf and branch temperatures often differ substantially. For instance, exposed tropical tree bark can be much warmer than leaves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 Johnston</w:t>
      </w:r>
      <w:r>
        <w:t xml:space="preserve"> </w:t>
      </w:r>
      <w:r>
        <w:rPr>
          <w:i/>
        </w:rPr>
        <w:t xml:space="preserve">et al.</w:t>
      </w:r>
      <w:r>
        <w:t xml:space="preserve">, 2020)</w:t>
      </w:r>
      <w:r>
        <w:t xml:space="preserve">.</w:t>
      </w:r>
      <w:r>
        <w:t xml:space="preserve"> </w:t>
      </w:r>
      <w:r>
        <w:t xml:space="preserve">Thus,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 Maclean &amp; Klinges,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w:t>
      </w:r>
      <w:r>
        <w:t xml:space="preserve"> </w:t>
      </w:r>
      <w:r>
        <w:rPr>
          <w:i/>
        </w:rPr>
        <w:t xml:space="preserve">Lamour, Serbin in prep</w:t>
      </w:r>
      <w:r>
        <w:t xml:space="preserve">; Cavaleri</w:t>
      </w:r>
      <w:r>
        <w:t xml:space="preserve"> </w:t>
      </w:r>
      <w:r>
        <w:rPr>
          <w:i/>
        </w:rPr>
        <w:t xml:space="preserve">et al.</w:t>
      </w:r>
      <w:r>
        <w:t xml:space="preserve">, 2010)</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more pubescent,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(Ball</w:t>
      </w:r>
      <w:r>
        <w:t xml:space="preserve"> </w:t>
      </w:r>
      <w:r>
        <w:rPr>
          <w:i/>
        </w:rPr>
        <w:t xml:space="preserve">et al.</w:t>
      </w:r>
      <w:r>
        <w:t xml:space="preserve">, 1988; Niinemets, 1998)</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high rates of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and may be optimized throughout the vertical canopy gradient</w:t>
      </w:r>
      <w:r>
        <w:t xml:space="preserve"> </w:t>
      </w:r>
      <w:r>
        <w:t xml:space="preserve">(Buckley, 2021)</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cold or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 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 A study of tropical oaks found decreasing stomatal conductive capacity (based on morphology) with increasing site mean</w:t>
      </w:r>
      <w:r>
        <w:t xml:space="preserve"> </w:t>
      </w:r>
      <m:oMath>
        <m:sSub>
          <m:e>
            <m:r>
              <m:t>T</m:t>
            </m:r>
          </m:e>
          <m:sub>
            <m:r>
              <m:t>a</m:t>
            </m:r>
            <m:r>
              <m:t>i</m:t>
            </m:r>
            <m:r>
              <m:t>r</m:t>
            </m:r>
          </m:sub>
        </m:sSub>
      </m:oMath>
      <w:r>
        <w:t xml:space="preserve"> </w:t>
      </w:r>
      <w:r>
        <w:t xml:space="preserve">(Lin et al., 2021), a response likely linked to water conservation under increasing VPD. The extent to which maximum conductance (and its leaf cooling potential) increases with light may therefore depend on the specific thermal microenvironments arrayed across the profile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2019a)</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2019a)</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49" w:name="whole-tree-and-ecosystem-ecology"/>
    <w:p>
      <w:pPr>
        <w:pStyle w:val="Heading2"/>
      </w:pPr>
      <w:r>
        <w:t xml:space="preserve">Whole-tree and ecosystem ecology</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6"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 in forests not experiencing soil drought</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frequently exhibit lower ability to recover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w:t>
      </w:r>
      <w:r>
        <w:t xml:space="preserve"> </w:t>
      </w:r>
      <w:r>
        <w:rPr>
          <w:b/>
        </w:rPr>
        <w:t xml:space="preserve">???</w:t>
      </w:r>
      <w:r>
        <w:t xml:space="preserve">)</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6"/>
    <w:bookmarkStart w:id="48"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Kunert et al. 2017),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 In terms of C cycling, it has been estimated that canopy strata contribute</w:t>
      </w:r>
      <w:r>
        <w:t xml:space="preserve"> </w:t>
      </w:r>
      <m:oMath>
        <m:r>
          <m:t>≥</m:t>
        </m:r>
      </m:oMath>
      <w:r>
        <w:t xml:space="preserve"> </w:t>
      </w:r>
      <w:r>
        <w:t xml:space="preserve">64% of net daytime</w:t>
      </w:r>
      <w:r>
        <w:t xml:space="preserve"> </w:t>
      </w:r>
      <w:r>
        <w:rPr>
          <w:vertAlign w:val="subscript"/>
        </w:rPr>
        <w:t xml:space="preserve">CO</w:t>
      </w:r>
      <w:r>
        <w:t xml:space="preserve">2~ 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 (Fig. 5b, Piponiot et al., accepted).</w:t>
      </w:r>
    </w:p>
    <w:p>
      <w:pPr>
        <w:pStyle w:val="CaptionedFigure"/>
      </w:pPr>
      <w:r>
        <w:drawing>
          <wp:inline>
            <wp:extent cx="5334000" cy="7111999"/>
            <wp:effectExtent b="0" l="0" r="0" t="0"/>
            <wp:docPr descr="Figure 5. Vertical partitioning of (a) evapotranspiration and (b) C fluxes in tropical forests. Panel (a) is from (Kunert et al. 2017). I’d like to create a parallel figure for C fluxes." title="" id="1" name="Picture"/>
            <a:graphic>
              <a:graphicData uri="http://schemas.openxmlformats.org/drawingml/2006/picture">
                <pic:pic>
                  <pic:nvPicPr>
                    <pic:cNvPr descr="schematics/ecosystem%20vertical%20partitioning/ecosystem%20partitioning_updated.png" id="0" name="Picture"/>
                    <pic:cNvPicPr>
                      <a:picLocks noChangeArrowheads="1" noChangeAspect="1"/>
                    </pic:cNvPicPr>
                  </pic:nvPicPr>
                  <pic:blipFill>
                    <a:blip r:embed="rId47"/>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 Increases in canopy</w:t>
      </w:r>
      <w:r>
        <w:t xml:space="preserve"> </w:t>
      </w:r>
      <m:oMath>
        <m:sSub>
          <m:e>
            <m:r>
              <m:t>T</m:t>
            </m:r>
          </m:e>
          <m:sub>
            <m:r>
              <m:t>l</m:t>
            </m:r>
            <m:r>
              <m:t>e</m:t>
            </m:r>
            <m:r>
              <m:t>a</m:t>
            </m:r>
            <m:r>
              <m:t>f</m:t>
            </m:r>
          </m:sub>
        </m:sSub>
      </m:oMath>
      <w:r>
        <w:t xml:space="preserve"> </w:t>
      </w:r>
      <w:r>
        <w:t xml:space="preserve">are shown to reduce forest GPP in the tropics</w:t>
      </w:r>
      <w:r>
        <w:t xml:space="preserve"> </w:t>
      </w:r>
      <w:r>
        <w:t xml:space="preserve">(Pau</w:t>
      </w:r>
      <w:r>
        <w:t xml:space="preserve"> </w:t>
      </w:r>
      <w:r>
        <w:rPr>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8"/>
    <w:bookmarkEnd w:id="49"/>
    <w:bookmarkStart w:id="50"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0"/>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1" w:name="warming"/>
    <w:p>
      <w:pPr>
        <w:pStyle w:val="Heading3"/>
      </w:pPr>
      <w:r>
        <w:t xml:space="preserve">warming</w:t>
      </w:r>
    </w:p>
    <w:p>
      <w:pPr>
        <w:pStyle w:val="FirstParagraph"/>
      </w:pPr>
      <w:r>
        <w:t xml:space="preserve">Warming impacts forests, from leaf metabolism to whole forest structure. 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(Bennett</w:t>
      </w:r>
      <w:r>
        <w:t xml:space="preserve"> </w:t>
      </w:r>
      <w:r>
        <w:rPr>
          <w:i/>
        </w:rPr>
        <w:t xml:space="preserve">et al.</w:t>
      </w:r>
      <w:r>
        <w:t xml:space="preserve">, 2021a; Huang</w:t>
      </w:r>
      <w:r>
        <w:t xml:space="preserve"> </w:t>
      </w:r>
      <w:r>
        <w:rPr>
          <w:i/>
        </w:rPr>
        <w:t xml:space="preserve">et al.</w:t>
      </w:r>
      <w:r>
        <w:t xml:space="preserve">, 2019; Way, 2019; Tan</w:t>
      </w:r>
      <w:r>
        <w:t xml:space="preserve"> </w:t>
      </w:r>
      <w:r>
        <w:rPr>
          <w:i/>
        </w:rPr>
        <w:t xml:space="preserve">et al.</w:t>
      </w:r>
      <w:r>
        <w:t xml:space="preserve">, 2017)</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Kumarathunge</w:t>
      </w:r>
      <w:r>
        <w:t xml:space="preserve"> </w:t>
      </w:r>
      <w:r>
        <w:rPr>
          <w:i/>
        </w:rPr>
        <w:t xml:space="preserve">et al.</w:t>
      </w:r>
      <w:r>
        <w:t xml:space="preserve">, 2019b; Huang</w:t>
      </w:r>
      <w:r>
        <w:t xml:space="preserve"> </w:t>
      </w:r>
      <w:r>
        <w:rPr>
          <w:i/>
        </w:rPr>
        <w:t xml:space="preserve">et al.</w:t>
      </w:r>
      <w:r>
        <w:t xml:space="preserve">, 2019; Mau</w:t>
      </w:r>
      <w:r>
        <w:t xml:space="preserve"> </w:t>
      </w:r>
      <w:r>
        <w:rPr>
          <w:i/>
        </w:rPr>
        <w:t xml:space="preserve">et al.</w:t>
      </w:r>
      <w:r>
        <w:t xml:space="preserve">, 2018b)</w:t>
      </w:r>
      <w:r>
        <w:t xml:space="preserve">, and leaf temperatures may approach lethal temperatures (e.g.,</w:t>
      </w:r>
      <w:r>
        <w:t xml:space="preserve"> </w:t>
      </w:r>
      <w:r>
        <w:t xml:space="preserve">O’Sullivan</w:t>
      </w:r>
      <w:r>
        <w:t xml:space="preserve"> </w:t>
      </w:r>
      <w:r>
        <w:rPr>
          <w:i/>
        </w:rPr>
        <w:t xml:space="preserve">et al.</w:t>
      </w:r>
      <w:r>
        <w:t xml:space="preserve"> </w:t>
      </w:r>
      <w:r>
        <w:t xml:space="preserve">(2017)</w:t>
      </w:r>
      <w:r>
        <w:t xml:space="preserve">;</w:t>
      </w:r>
      <w:r>
        <w:t xml:space="preserve"> </w:t>
      </w:r>
      <w:r>
        <w:t xml:space="preserve">Tiwari</w:t>
      </w:r>
      <w:r>
        <w:t xml:space="preserve"> </w:t>
      </w:r>
      <w:r>
        <w:rPr>
          <w:i/>
        </w:rPr>
        <w:t xml:space="preserve">et al.</w:t>
      </w:r>
      <w:r>
        <w:t xml:space="preserve"> </w:t>
      </w:r>
      <w:r>
        <w:t xml:space="preserve">(2021)</w:t>
      </w:r>
      <w:r>
        <w:t xml:space="preserve">]. A buffering effect from the canopies might allow shaded layers to photosynthesize longer in the day</w:t>
      </w:r>
      <w:r>
        <w:t xml:space="preserve"> </w:t>
      </w:r>
      <w:r>
        <w:t xml:space="preserve">(Miller</w:t>
      </w:r>
      <w:r>
        <w:t xml:space="preserve"> </w:t>
      </w:r>
      <w:r>
        <w:rPr>
          <w:i/>
        </w:rPr>
        <w:t xml:space="preserve">et al.</w:t>
      </w:r>
      <w:r>
        <w:t xml:space="preserve">, 2021)</w:t>
      </w:r>
      <w:r>
        <w:t xml:space="preserve">, especially if RH in the understory does not inhibit transpirational cooling. Thermal limits are especially narrow in tropical and mid-latitudes forests</w:t>
      </w:r>
      <w:r>
        <w:t xml:space="preserve"> </w:t>
      </w:r>
      <w:r>
        <w:t xml:space="preserve">(O’Sullivan</w:t>
      </w:r>
      <w:r>
        <w:t xml:space="preserve"> </w:t>
      </w:r>
      <w:r>
        <w:rPr>
          <w:i/>
        </w:rPr>
        <w:t xml:space="preserve">et al.</w:t>
      </w:r>
      <w:r>
        <w:t xml:space="preserve">, 2017)</w:t>
      </w:r>
      <w:r>
        <w:t xml:space="preserve">. 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
        </w:rPr>
        <w:t xml:space="preserve">et al.</w:t>
      </w:r>
      <w:r>
        <w:t xml:space="preserve">, 2020)</w:t>
      </w:r>
      <w:r>
        <w:t xml:space="preserve">.</w:t>
      </w:r>
      <w:r>
        <w:t xml:space="preserve"> </w:t>
      </w:r>
      <w:r>
        <w:t xml:space="preserve">In the understory, warming is disproportionately affecting the less thermally-adapted functional types, resulting in associated plant community thermophilization [</w:t>
      </w:r>
      <w:r>
        <w:t xml:space="preserve">Zellweger</w:t>
      </w:r>
      <w:r>
        <w:t xml:space="preserve"> </w:t>
      </w:r>
      <w:r>
        <w:rPr>
          <w:i/>
        </w:rPr>
        <w:t xml:space="preserve">et al.</w:t>
      </w:r>
      <w:r>
        <w:t xml:space="preserve"> </w:t>
      </w:r>
      <w:r>
        <w:t xml:space="preserve">(2020b)</w:t>
      </w:r>
      <w:r>
        <w:t xml:space="preserve">;</w:t>
      </w:r>
      <w:r>
        <w:t xml:space="preserve"> </w:t>
      </w:r>
      <w:r>
        <w:t xml:space="preserve">Duque</w:t>
      </w:r>
      <w:r>
        <w:t xml:space="preserve"> </w:t>
      </w:r>
      <w:r>
        <w:rPr>
          <w:i/>
        </w:rPr>
        <w:t xml:space="preserve">et al.</w:t>
      </w:r>
      <w:r>
        <w:t xml:space="preserve"> </w:t>
      </w:r>
      <w:r>
        <w:t xml:space="preserve">(2015)</w:t>
      </w:r>
      <w:r>
        <w:t xml:space="preserve">; Greiser et al. 2019]. Canopy disturbance (see next section) along with a trend towards younger forests and again reduced tree growth associated with warming [McDowell et al. 2018; REFS] poses an increasing threat to the biodiversity of microrefugia that are otherwise buffered from extremes [</w:t>
      </w:r>
      <w:r>
        <w:t xml:space="preserve">Scheffers</w:t>
      </w:r>
      <w:r>
        <w:t xml:space="preserve"> </w:t>
      </w:r>
      <w:r>
        <w:rPr>
          <w:i/>
        </w:rPr>
        <w:t xml:space="preserve">et al.</w:t>
      </w:r>
      <w:r>
        <w:t xml:space="preserve"> </w:t>
      </w:r>
      <w:r>
        <w:t xml:space="preserve">(2013)</w:t>
      </w:r>
      <w:r>
        <w:t xml:space="preserve">; Greiser et al. 2019].</w:t>
      </w:r>
    </w:p>
    <w:bookmarkEnd w:id="51"/>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Greiser</w:t>
      </w:r>
      <w:r>
        <w:t xml:space="preserve"> </w:t>
      </w:r>
      <w:r>
        <w:rPr>
          <w:i/>
        </w:rPr>
        <w:t xml:space="preserve">et al.</w:t>
      </w:r>
      <w:r>
        <w:t xml:space="preserve">, 2019;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2020a)</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2021b)</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2"/>
    <w:bookmarkEnd w:id="53"/>
    <w:bookmarkStart w:id="57" w:name="scaling-across-space-and-time"/>
    <w:p>
      <w:pPr>
        <w:pStyle w:val="Heading2"/>
      </w:pPr>
      <w:r>
        <w:t xml:space="preserve">Scaling across space and time</w:t>
      </w:r>
    </w:p>
    <w:bookmarkStart w:id="56"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5.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Issue #4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4"/>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r>
        <w:t xml:space="preserve"> </w:t>
      </w:r>
      <w:hyperlink r:id="rId55">
        <w:r>
          <w:rPr>
            <w:rStyle w:val="Hyperlink"/>
          </w:rPr>
          <w:t xml:space="preserve">Issue #42</w:t>
        </w:r>
      </w:hyperlink>
      <w:r>
        <w:t xml:space="preserve">.</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6"/>
    <w:bookmarkEnd w:id="57"/>
    <w:bookmarkStart w:id="58"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8"/>
    <w:bookmarkStart w:id="59"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59"/>
    <w:bookmarkStart w:id="281" w:name="references"/>
    <w:p>
      <w:pPr>
        <w:pStyle w:val="Heading2"/>
      </w:pPr>
      <w:r>
        <w:t xml:space="preserve">References</w:t>
      </w:r>
    </w:p>
    <w:bookmarkStart w:id="280"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ref-ballMaintenanceLeafTemperature1988"/>
    <w:p>
      <w:pPr>
        <w:pStyle w:val="Bibliography"/>
      </w:pPr>
      <w:r>
        <w:rPr>
          <w:b w:val="0"/>
          <w:b/>
        </w:rPr>
        <w:t xml:space="preserve">Ball MC</w:t>
      </w:r>
      <w:r>
        <w:rPr>
          <w:b/>
        </w:rPr>
        <w:t xml:space="preserve">,</w:t>
      </w:r>
      <w:r>
        <w:rPr>
          <w:b/>
        </w:rPr>
        <w:t xml:space="preserve"> </w:t>
      </w:r>
      <w:r>
        <w:rPr>
          <w:b w:val="0"/>
          <w:b/>
        </w:rPr>
        <w:t xml:space="preserve">Cowan IR</w:t>
      </w:r>
      <w:r>
        <w:rPr>
          <w:b/>
        </w:rPr>
        <w:t xml:space="preserve">,</w:t>
      </w:r>
      <w:r>
        <w:rPr>
          <w:b/>
        </w:rPr>
        <w:t xml:space="preserve"> </w:t>
      </w:r>
      <w:r>
        <w:rPr>
          <w:b w:val="0"/>
          <w:b/>
        </w:rPr>
        <w:t xml:space="preserve">Farquhar GD</w:t>
      </w:r>
      <w:r>
        <w:t xml:space="preserve">.</w:t>
      </w:r>
      <w:r>
        <w:t xml:space="preserve"> </w:t>
      </w:r>
      <w:r>
        <w:rPr>
          <w:b/>
        </w:rPr>
        <w:t xml:space="preserve">1988</w:t>
      </w:r>
      <w:r>
        <w:t xml:space="preserve">. Maintenance of Leaf Temperature and the Optimisation of Carbon Gain in Relation to Water Loss in a Tropical Mangrove Forest.</w:t>
      </w:r>
      <w:r>
        <w:t xml:space="preserve"> </w:t>
      </w:r>
      <w:r>
        <w:rPr>
          <w:i/>
        </w:rPr>
        <w:t xml:space="preserve">Functional Plant Biol.</w:t>
      </w:r>
      <w:r>
        <w:t xml:space="preserve"> </w:t>
      </w:r>
      <w:r>
        <w:rPr>
          <w:b/>
        </w:rPr>
        <w:t xml:space="preserve">15</w:t>
      </w:r>
      <w:r>
        <w:t xml:space="preserve">: 263–276.</w:t>
      </w:r>
    </w:p>
    <w:bookmarkEnd w:id="68"/>
    <w:bookmarkStart w:id="69"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9"/>
    <w:bookmarkStart w:id="70"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0"/>
    <w:bookmarkStart w:id="71"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1"/>
    <w:bookmarkStart w:id="72"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2"/>
    <w:bookmarkStart w:id="73"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3"/>
    <w:bookmarkStart w:id="74" w:name="ref-bennettThermalOptimaGross2021"/>
    <w:p>
      <w:pPr>
        <w:pStyle w:val="Bibliography"/>
      </w:pPr>
      <w:r>
        <w:rPr>
          <w:b w:val="0"/>
          <w:b/>
        </w:rPr>
        <w:t xml:space="preserve">Bennett AC</w:t>
      </w:r>
      <w:r>
        <w:rPr>
          <w:b/>
        </w:rPr>
        <w:t xml:space="preserve">,</w:t>
      </w:r>
      <w:r>
        <w:rPr>
          <w:b/>
        </w:rPr>
        <w:t xml:space="preserve"> </w:t>
      </w:r>
      <w:r>
        <w:rPr>
          <w:b w:val="0"/>
          <w:b/>
        </w:rPr>
        <w:t xml:space="preserve">Arndt SK</w:t>
      </w:r>
      <w:r>
        <w:rPr>
          <w:b/>
        </w:rPr>
        <w:t xml:space="preserve">,</w:t>
      </w:r>
      <w:r>
        <w:rPr>
          <w:b/>
        </w:rPr>
        <w:t xml:space="preserve"> </w:t>
      </w:r>
      <w:r>
        <w:rPr>
          <w:b w:val="0"/>
          <w:b/>
        </w:rPr>
        <w:t xml:space="preserve">Bennett LT</w:t>
      </w:r>
      <w:r>
        <w:rPr>
          <w:b/>
        </w:rPr>
        <w:t xml:space="preserve">,</w:t>
      </w:r>
      <w:r>
        <w:rPr>
          <w:b/>
        </w:rPr>
        <w:t xml:space="preserve"> </w:t>
      </w:r>
      <w:r>
        <w:rPr>
          <w:b w:val="0"/>
          <w:b/>
        </w:rPr>
        <w:t xml:space="preserve">Knauer J</w:t>
      </w:r>
      <w:r>
        <w:rPr>
          <w:b/>
        </w:rPr>
        <w:t xml:space="preserve">,</w:t>
      </w:r>
      <w:r>
        <w:rPr>
          <w:b/>
        </w:rPr>
        <w:t xml:space="preserve"> </w:t>
      </w:r>
      <w:r>
        <w:rPr>
          <w:b w:val="0"/>
          <w:b/>
        </w:rPr>
        <w:t xml:space="preserve">Beringer J</w:t>
      </w:r>
      <w:r>
        <w:rPr>
          <w:b/>
        </w:rPr>
        <w:t xml:space="preserve">,</w:t>
      </w:r>
      <w:r>
        <w:rPr>
          <w:b/>
        </w:rPr>
        <w:t xml:space="preserve"> </w:t>
      </w:r>
      <w:r>
        <w:rPr>
          <w:b w:val="0"/>
          <w:b/>
        </w:rPr>
        <w:t xml:space="preserve">Griebel A</w:t>
      </w:r>
      <w:r>
        <w:rPr>
          <w:b/>
        </w:rPr>
        <w:t xml:space="preserve">,</w:t>
      </w:r>
      <w:r>
        <w:rPr>
          <w:b/>
        </w:rPr>
        <w:t xml:space="preserve"> </w:t>
      </w:r>
      <w:r>
        <w:rPr>
          <w:b w:val="0"/>
          <w:b/>
        </w:rPr>
        <w:t xml:space="preserve">Hinko-Najera N</w:t>
      </w:r>
      <w:r>
        <w:rPr>
          <w:b/>
        </w:rPr>
        <w:t xml:space="preserve">,</w:t>
      </w:r>
      <w:r>
        <w:rPr>
          <w:b/>
        </w:rPr>
        <w:t xml:space="preserve"> </w:t>
      </w:r>
      <w:r>
        <w:rPr>
          <w:b w:val="0"/>
          <w:b/>
        </w:rPr>
        <w:t xml:space="preserve">Liddell MJ</w:t>
      </w:r>
      <w:r>
        <w:rPr>
          <w:b/>
        </w:rPr>
        <w:t xml:space="preserve">,</w:t>
      </w:r>
      <w:r>
        <w:rPr>
          <w:b/>
        </w:rPr>
        <w:t xml:space="preserve"> </w:t>
      </w:r>
      <w:r>
        <w:rPr>
          <w:b w:val="0"/>
          <w:b/>
        </w:rPr>
        <w:t xml:space="preserve">Metzen D</w:t>
      </w:r>
      <w:r>
        <w:rPr>
          <w:b/>
        </w:rPr>
        <w:t xml:space="preserve">,</w:t>
      </w:r>
      <w:r>
        <w:rPr>
          <w:b/>
        </w:rPr>
        <w:t xml:space="preserve"> </w:t>
      </w:r>
      <w:r>
        <w:rPr>
          <w:b w:val="0"/>
          <w:b/>
        </w:rPr>
        <w:t xml:space="preserve">Pendall E</w:t>
      </w:r>
      <w:r>
        <w:rPr>
          <w:b/>
        </w:rPr>
        <w:t xml:space="preserve"> </w:t>
      </w:r>
      <w:r>
        <w:rPr>
          <w:i/>
          <w:b/>
        </w:rPr>
        <w:t xml:space="preserve">et al.</w:t>
      </w:r>
      <w:r>
        <w:t xml:space="preserve"> </w:t>
      </w:r>
      <w:r>
        <w:rPr>
          <w:b/>
        </w:rPr>
        <w:t xml:space="preserve">2021a</w:t>
      </w:r>
      <w:r>
        <w:t xml:space="preserve">. Thermal optima of gross primary productivity are closely aligned with mean air temperatures across Australian wooded ecosystems.</w:t>
      </w:r>
      <w:r>
        <w:t xml:space="preserve"> </w:t>
      </w:r>
      <w:r>
        <w:rPr>
          <w:i/>
        </w:rPr>
        <w:t xml:space="preserve">Global Change Biology</w:t>
      </w:r>
      <w:r>
        <w:t xml:space="preserve"> </w:t>
      </w:r>
      <w:r>
        <w:rPr>
          <w:b/>
        </w:rPr>
        <w:t xml:space="preserve">n/a</w:t>
      </w:r>
      <w:r>
        <w:t xml:space="preserve">.</w:t>
      </w:r>
    </w:p>
    <w:bookmarkEnd w:id="74"/>
    <w:bookmarkStart w:id="75"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2021b</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5"/>
    <w:bookmarkStart w:id="76"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6"/>
    <w:bookmarkStart w:id="77"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7"/>
    <w:bookmarkStart w:id="78"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8"/>
    <w:bookmarkStart w:id="79"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9"/>
    <w:bookmarkStart w:id="80"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80"/>
    <w:bookmarkStart w:id="81"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1"/>
    <w:bookmarkStart w:id="82"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2"/>
    <w:bookmarkStart w:id="83" w:name="ref-buckleyOptimalCarbonPartitioning2021"/>
    <w:p>
      <w:pPr>
        <w:pStyle w:val="Bibliography"/>
      </w:pPr>
      <w:r>
        <w:rPr>
          <w:b w:val="0"/>
          <w:b/>
        </w:rPr>
        <w:t xml:space="preserve">Buckley TN</w:t>
      </w:r>
      <w:r>
        <w:t xml:space="preserve">.</w:t>
      </w:r>
      <w:r>
        <w:t xml:space="preserve"> </w:t>
      </w:r>
      <w:r>
        <w:rPr>
          <w:b/>
        </w:rPr>
        <w:t xml:space="preserve">2021</w:t>
      </w:r>
      <w:r>
        <w:t xml:space="preserve">. Optimal carbon partitioning helps reconcile the apparent divergence between optimal and observed canopy profiles of photosynthetic capacity.</w:t>
      </w:r>
      <w:r>
        <w:t xml:space="preserve"> </w:t>
      </w:r>
      <w:r>
        <w:rPr>
          <w:i/>
        </w:rPr>
        <w:t xml:space="preserve">New Phytologist</w:t>
      </w:r>
      <w:r>
        <w:t xml:space="preserve"> </w:t>
      </w:r>
      <w:r>
        <w:rPr>
          <w:b/>
        </w:rPr>
        <w:t xml:space="preserve">230</w:t>
      </w:r>
      <w:r>
        <w:t xml:space="preserve">: 2246–2260.</w:t>
      </w:r>
    </w:p>
    <w:bookmarkEnd w:id="83"/>
    <w:bookmarkStart w:id="84"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4"/>
    <w:bookmarkStart w:id="85"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5"/>
    <w:bookmarkStart w:id="86"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6"/>
    <w:bookmarkStart w:id="87"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7"/>
    <w:bookmarkStart w:id="88"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8"/>
    <w:bookmarkStart w:id="89"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89"/>
    <w:bookmarkStart w:id="90"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90"/>
    <w:bookmarkStart w:id="91"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1"/>
    <w:bookmarkStart w:id="92"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92"/>
    <w:bookmarkStart w:id="93"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93"/>
    <w:bookmarkStart w:id="94"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4"/>
    <w:bookmarkStart w:id="95"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5"/>
    <w:bookmarkStart w:id="96"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6"/>
    <w:bookmarkStart w:id="97"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7"/>
    <w:bookmarkStart w:id="98"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8"/>
    <w:bookmarkStart w:id="99"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9"/>
    <w:bookmarkStart w:id="100"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100"/>
    <w:bookmarkStart w:id="101"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101"/>
    <w:bookmarkStart w:id="102"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02"/>
    <w:bookmarkStart w:id="103"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03"/>
    <w:bookmarkStart w:id="104"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04"/>
    <w:bookmarkStart w:id="105"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05"/>
    <w:bookmarkStart w:id="106"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6"/>
    <w:bookmarkStart w:id="107"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7"/>
    <w:bookmarkStart w:id="108"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8"/>
    <w:bookmarkStart w:id="109"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9"/>
    <w:bookmarkStart w:id="110"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10"/>
    <w:bookmarkStart w:id="111"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11"/>
    <w:bookmarkStart w:id="11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12"/>
    <w:bookmarkStart w:id="11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13"/>
    <w:bookmarkStart w:id="114"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14"/>
    <w:bookmarkStart w:id="115"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15"/>
    <w:bookmarkStart w:id="116"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16"/>
    <w:bookmarkStart w:id="117"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17"/>
    <w:bookmarkStart w:id="118"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18"/>
    <w:bookmarkStart w:id="119"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19"/>
    <w:bookmarkStart w:id="120"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20"/>
    <w:bookmarkStart w:id="121"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21"/>
    <w:bookmarkStart w:id="122"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22"/>
    <w:bookmarkStart w:id="123"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23"/>
    <w:bookmarkStart w:id="124"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24"/>
    <w:bookmarkStart w:id="125"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25"/>
    <w:bookmarkStart w:id="126"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26"/>
    <w:bookmarkStart w:id="127"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27"/>
    <w:bookmarkStart w:id="128"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28"/>
    <w:bookmarkStart w:id="129"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29"/>
    <w:bookmarkStart w:id="130"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30"/>
    <w:bookmarkStart w:id="131"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31"/>
    <w:bookmarkStart w:id="132"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32"/>
    <w:bookmarkStart w:id="133"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33"/>
    <w:bookmarkStart w:id="134"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34"/>
    <w:bookmarkStart w:id="135"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35"/>
    <w:bookmarkStart w:id="136"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36"/>
    <w:bookmarkStart w:id="137"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37"/>
    <w:bookmarkStart w:id="138"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38"/>
    <w:bookmarkStart w:id="139"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39"/>
    <w:bookmarkStart w:id="140"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40"/>
    <w:bookmarkStart w:id="141"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41"/>
    <w:bookmarkStart w:id="142"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42"/>
    <w:bookmarkStart w:id="143"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43"/>
    <w:bookmarkStart w:id="144"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44"/>
    <w:bookmarkStart w:id="145"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45"/>
    <w:bookmarkStart w:id="146"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46"/>
    <w:bookmarkStart w:id="147"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47"/>
    <w:bookmarkStart w:id="148"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48"/>
    <w:bookmarkStart w:id="149"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49"/>
    <w:bookmarkStart w:id="150"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2019a</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50"/>
    <w:bookmarkStart w:id="151" w:name="X650fc5b456d47359719c4c35cc99270dae66863"/>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2019b</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51"/>
    <w:bookmarkStart w:id="152"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52"/>
    <w:bookmarkStart w:id="153"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53"/>
    <w:bookmarkStart w:id="154"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54"/>
    <w:bookmarkStart w:id="155"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55"/>
    <w:bookmarkStart w:id="156"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56"/>
    <w:bookmarkStart w:id="157"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57"/>
    <w:bookmarkStart w:id="158" w:name="X100803c3698c24d8f47d72d6048009e4b7089ab"/>
    <w:p>
      <w:pPr>
        <w:pStyle w:val="Bibliography"/>
      </w:pPr>
      <w:r>
        <w:rPr>
          <w:b w:val="0"/>
          <w:b/>
        </w:rPr>
        <w:t xml:space="preserve">Maclean IMD</w:t>
      </w:r>
      <w:r>
        <w:rPr>
          <w:b/>
        </w:rPr>
        <w:t xml:space="preserve">,</w:t>
      </w:r>
      <w:r>
        <w:rPr>
          <w:b/>
        </w:rPr>
        <w:t xml:space="preserve"> </w:t>
      </w:r>
      <w:r>
        <w:rPr>
          <w:b w:val="0"/>
          <w:b/>
        </w:rPr>
        <w:t xml:space="preserve">Klinges DH</w:t>
      </w:r>
      <w:r>
        <w:t xml:space="preserve">.</w:t>
      </w:r>
      <w:r>
        <w:t xml:space="preserve"> </w:t>
      </w:r>
      <w:r>
        <w:rPr>
          <w:b/>
        </w:rPr>
        <w:t xml:space="preserve">2021</w:t>
      </w:r>
      <w:r>
        <w:t xml:space="preserve">. Microclimc: A mechanistic model of above, below and within-canopy microclimate.</w:t>
      </w:r>
      <w:r>
        <w:t xml:space="preserve"> </w:t>
      </w:r>
      <w:r>
        <w:rPr>
          <w:i/>
        </w:rPr>
        <w:t xml:space="preserve">Ecological Modelling</w:t>
      </w:r>
      <w:r>
        <w:t xml:space="preserve"> </w:t>
      </w:r>
      <w:r>
        <w:rPr>
          <w:b/>
        </w:rPr>
        <w:t xml:space="preserve">451</w:t>
      </w:r>
      <w:r>
        <w:t xml:space="preserve">: 109567.</w:t>
      </w:r>
    </w:p>
    <w:bookmarkEnd w:id="158"/>
    <w:bookmarkStart w:id="15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59"/>
    <w:bookmarkStart w:id="16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60"/>
    <w:bookmarkStart w:id="161"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61"/>
    <w:bookmarkStart w:id="162"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62"/>
    <w:bookmarkStart w:id="163"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63"/>
    <w:bookmarkStart w:id="164"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4"/>
    <w:bookmarkStart w:id="165"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5"/>
    <w:bookmarkStart w:id="166"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66"/>
    <w:bookmarkStart w:id="167"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67"/>
    <w:bookmarkStart w:id="168"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68"/>
    <w:bookmarkStart w:id="169"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69"/>
    <w:bookmarkStart w:id="170"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70"/>
    <w:bookmarkStart w:id="171"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71"/>
    <w:bookmarkStart w:id="172"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72"/>
    <w:bookmarkStart w:id="173"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73"/>
    <w:bookmarkStart w:id="174"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74"/>
    <w:bookmarkStart w:id="175"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75"/>
    <w:bookmarkStart w:id="176"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76"/>
    <w:bookmarkStart w:id="177"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77"/>
    <w:bookmarkStart w:id="178"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78"/>
    <w:bookmarkStart w:id="179"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179"/>
    <w:bookmarkStart w:id="180"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180"/>
    <w:bookmarkStart w:id="18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81"/>
    <w:bookmarkStart w:id="182"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82"/>
    <w:bookmarkStart w:id="18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83"/>
    <w:bookmarkStart w:id="184"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184"/>
    <w:bookmarkStart w:id="185"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85"/>
    <w:bookmarkStart w:id="186"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86"/>
    <w:bookmarkStart w:id="187"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87"/>
    <w:bookmarkStart w:id="188"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88"/>
    <w:bookmarkStart w:id="189"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89"/>
    <w:bookmarkStart w:id="190"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190"/>
    <w:bookmarkStart w:id="191"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91"/>
    <w:bookmarkStart w:id="192"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92"/>
    <w:bookmarkStart w:id="193"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93"/>
    <w:bookmarkStart w:id="194"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94"/>
    <w:bookmarkStart w:id="195"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95"/>
    <w:bookmarkStart w:id="196"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96"/>
    <w:bookmarkStart w:id="197"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97"/>
    <w:bookmarkStart w:id="198"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98"/>
    <w:bookmarkStart w:id="199"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99"/>
    <w:bookmarkStart w:id="200"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200"/>
    <w:bookmarkStart w:id="201"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201"/>
    <w:bookmarkStart w:id="202"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02"/>
    <w:bookmarkStart w:id="203"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03"/>
    <w:bookmarkStart w:id="204"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04"/>
    <w:bookmarkStart w:id="20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05"/>
    <w:bookmarkStart w:id="20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06"/>
    <w:bookmarkStart w:id="20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07"/>
    <w:bookmarkStart w:id="208"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08"/>
    <w:bookmarkStart w:id="209"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09"/>
    <w:bookmarkStart w:id="21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10"/>
    <w:bookmarkStart w:id="21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11"/>
    <w:bookmarkStart w:id="212"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12"/>
    <w:bookmarkStart w:id="213"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13"/>
    <w:bookmarkStart w:id="214"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14"/>
    <w:bookmarkStart w:id="215"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15"/>
    <w:bookmarkStart w:id="216"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16"/>
    <w:bookmarkStart w:id="217"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17"/>
    <w:bookmarkStart w:id="218"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18"/>
    <w:bookmarkStart w:id="21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19"/>
    <w:bookmarkStart w:id="22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20"/>
    <w:bookmarkStart w:id="221"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21"/>
    <w:bookmarkStart w:id="22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22"/>
    <w:bookmarkStart w:id="223"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23"/>
    <w:bookmarkStart w:id="22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24"/>
    <w:bookmarkStart w:id="225"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25"/>
    <w:bookmarkStart w:id="226"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26"/>
    <w:bookmarkStart w:id="227"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27"/>
    <w:bookmarkStart w:id="228"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28"/>
    <w:bookmarkStart w:id="229"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29"/>
    <w:bookmarkStart w:id="230"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30"/>
    <w:bookmarkStart w:id="231"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31"/>
    <w:bookmarkStart w:id="232"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32"/>
    <w:bookmarkStart w:id="233"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33"/>
    <w:bookmarkStart w:id="234"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34"/>
    <w:bookmarkStart w:id="235"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35"/>
    <w:bookmarkStart w:id="236"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36"/>
    <w:bookmarkStart w:id="237"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37"/>
    <w:bookmarkStart w:id="238"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38"/>
    <w:bookmarkStart w:id="239"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39"/>
    <w:bookmarkStart w:id="240"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40"/>
    <w:bookmarkStart w:id="241"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41"/>
    <w:bookmarkStart w:id="242"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42"/>
    <w:bookmarkStart w:id="243"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3"/>
    <w:bookmarkStart w:id="244"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4"/>
    <w:bookmarkStart w:id="245"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45"/>
    <w:bookmarkStart w:id="246"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46"/>
    <w:bookmarkStart w:id="247"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47"/>
    <w:bookmarkStart w:id="248"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8"/>
    <w:bookmarkStart w:id="249"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9"/>
    <w:bookmarkStart w:id="250"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50"/>
    <w:bookmarkStart w:id="251"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51"/>
    <w:bookmarkStart w:id="252"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52"/>
    <w:bookmarkStart w:id="253"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53"/>
    <w:bookmarkStart w:id="254" w:name="Xb7832dc0b568cc141575c04e53f798629eb9e51"/>
    <w:p>
      <w:pPr>
        <w:pStyle w:val="Bibliography"/>
      </w:pPr>
      <w:r>
        <w:rPr>
          <w:b w:val="0"/>
          <w:b/>
        </w:rPr>
        <w:t xml:space="preserve">Tiwari R</w:t>
      </w:r>
      <w:r>
        <w:rPr>
          <w:b/>
        </w:rPr>
        <w:t xml:space="preserve">,</w:t>
      </w:r>
      <w:r>
        <w:rPr>
          <w:b/>
        </w:rPr>
        <w:t xml:space="preserve"> </w:t>
      </w:r>
      <w:r>
        <w:rPr>
          <w:b w:val="0"/>
          <w:b/>
        </w:rPr>
        <w:t xml:space="preserve">Gloor E</w:t>
      </w:r>
      <w:r>
        <w:rPr>
          <w:b/>
        </w:rPr>
        <w:t xml:space="preserve">,</w:t>
      </w:r>
      <w:r>
        <w:rPr>
          <w:b/>
        </w:rPr>
        <w:t xml:space="preserve"> </w:t>
      </w:r>
      <w:r>
        <w:rPr>
          <w:b w:val="0"/>
          <w:b/>
        </w:rPr>
        <w:t xml:space="preserve">Cruz WJA da</w:t>
      </w:r>
      <w:r>
        <w:rPr>
          <w:b/>
        </w:rPr>
        <w:t xml:space="preserve">,</w:t>
      </w:r>
      <w:r>
        <w:rPr>
          <w:b/>
        </w:rPr>
        <w:t xml:space="preserve"> </w:t>
      </w:r>
      <w:r>
        <w:rPr>
          <w:b w:val="0"/>
          <w:b/>
        </w:rPr>
        <w:t xml:space="preserve">Marimon BS</w:t>
      </w:r>
      <w:r>
        <w:rPr>
          <w:b/>
        </w:rPr>
        <w:t xml:space="preserve">,</w:t>
      </w:r>
      <w:r>
        <w:rPr>
          <w:b/>
        </w:rPr>
        <w:t xml:space="preserve"> </w:t>
      </w:r>
      <w:r>
        <w:rPr>
          <w:b w:val="0"/>
          <w:b/>
        </w:rPr>
        <w:t xml:space="preserve">Marimon-Junior BH</w:t>
      </w:r>
      <w:r>
        <w:rPr>
          <w:b/>
        </w:rPr>
        <w:t xml:space="preserve">,</w:t>
      </w:r>
      <w:r>
        <w:rPr>
          <w:b/>
        </w:rPr>
        <w:t xml:space="preserve"> </w:t>
      </w:r>
      <w:r>
        <w:rPr>
          <w:b w:val="0"/>
          <w:b/>
        </w:rPr>
        <w:t xml:space="preserve">Reis SM</w:t>
      </w:r>
      <w:r>
        <w:rPr>
          <w:b/>
        </w:rPr>
        <w:t xml:space="preserve">,</w:t>
      </w:r>
      <w:r>
        <w:rPr>
          <w:b/>
        </w:rPr>
        <w:t xml:space="preserve"> </w:t>
      </w:r>
      <w:r>
        <w:rPr>
          <w:b w:val="0"/>
          <w:b/>
        </w:rPr>
        <w:t xml:space="preserve">Souza IA de</w:t>
      </w:r>
      <w:r>
        <w:rPr>
          <w:b/>
        </w:rPr>
        <w:t xml:space="preserve">,</w:t>
      </w:r>
      <w:r>
        <w:rPr>
          <w:b/>
        </w:rPr>
        <w:t xml:space="preserve"> </w:t>
      </w:r>
      <w:r>
        <w:rPr>
          <w:b w:val="0"/>
          <w:b/>
        </w:rPr>
        <w:t xml:space="preserve">Krause HG</w:t>
      </w:r>
      <w:r>
        <w:rPr>
          <w:b/>
        </w:rPr>
        <w:t xml:space="preserve">,</w:t>
      </w:r>
      <w:r>
        <w:rPr>
          <w:b/>
        </w:rPr>
        <w:t xml:space="preserve"> </w:t>
      </w:r>
      <w:r>
        <w:rPr>
          <w:b w:val="0"/>
          <w:b/>
        </w:rPr>
        <w:t xml:space="preserve">Slot M</w:t>
      </w:r>
      <w:r>
        <w:rPr>
          <w:b/>
        </w:rPr>
        <w:t xml:space="preserve">,</w:t>
      </w:r>
      <w:r>
        <w:rPr>
          <w:b/>
        </w:rPr>
        <w:t xml:space="preserve"> </w:t>
      </w:r>
      <w:r>
        <w:rPr>
          <w:b w:val="0"/>
          <w:b/>
        </w:rPr>
        <w:t xml:space="preserve">Winter K</w:t>
      </w:r>
      <w:r>
        <w:rPr>
          <w:b/>
        </w:rPr>
        <w:t xml:space="preserve"> </w:t>
      </w:r>
      <w:r>
        <w:rPr>
          <w:i/>
          <w:b/>
        </w:rPr>
        <w:t xml:space="preserve">et al.</w:t>
      </w:r>
      <w:r>
        <w:t xml:space="preserve"> </w:t>
      </w:r>
      <w:r>
        <w:rPr>
          <w:b/>
        </w:rPr>
        <w:t xml:space="preserve">2021</w:t>
      </w:r>
      <w:r>
        <w:t xml:space="preserve">. Photosynthetic quantum efficiency in south-eastern Amazonian trees may be already affected by climate change.</w:t>
      </w:r>
      <w:r>
        <w:t xml:space="preserve"> </w:t>
      </w:r>
      <w:r>
        <w:rPr>
          <w:i/>
        </w:rPr>
        <w:t xml:space="preserve">Plant, Cell &amp; Environment</w:t>
      </w:r>
      <w:r>
        <w:t xml:space="preserve"> </w:t>
      </w:r>
      <w:r>
        <w:rPr>
          <w:b/>
        </w:rPr>
        <w:t xml:space="preserve">44</w:t>
      </w:r>
      <w:r>
        <w:t xml:space="preserve">: 2428–2439.</w:t>
      </w:r>
    </w:p>
    <w:bookmarkEnd w:id="254"/>
    <w:bookmarkStart w:id="255"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55"/>
    <w:bookmarkStart w:id="256"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56"/>
    <w:bookmarkStart w:id="257"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57"/>
    <w:bookmarkStart w:id="258"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58"/>
    <w:bookmarkStart w:id="259"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59"/>
    <w:bookmarkStart w:id="260"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60"/>
    <w:bookmarkStart w:id="261"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61"/>
    <w:bookmarkStart w:id="262"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62"/>
    <w:bookmarkStart w:id="263"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63"/>
    <w:bookmarkStart w:id="264"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64"/>
    <w:bookmarkStart w:id="265"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65"/>
    <w:bookmarkStart w:id="266"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266"/>
    <w:bookmarkStart w:id="267"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67"/>
    <w:bookmarkStart w:id="268"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68"/>
    <w:bookmarkStart w:id="269"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69"/>
    <w:bookmarkStart w:id="270"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70"/>
    <w:bookmarkStart w:id="271"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71"/>
    <w:bookmarkStart w:id="272"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72"/>
    <w:bookmarkStart w:id="273"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73"/>
    <w:bookmarkStart w:id="274"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2020a</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74"/>
    <w:bookmarkStart w:id="275" w:name="X75e30a46881438de8d94410bbe9f5cfc5e5e883"/>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2020b</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75"/>
    <w:bookmarkStart w:id="276"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76"/>
    <w:bookmarkStart w:id="277"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77"/>
    <w:bookmarkStart w:id="278"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78"/>
    <w:bookmarkStart w:id="279"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79"/>
    <w:bookmarkEnd w:id="280"/>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2021-08-24T14:46:37Z</dcterms:created>
  <dcterms:modified xsi:type="dcterms:W3CDTF">2021-08-24T14:46:37Z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